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60B4031" w14:textId="77777777" w:rsidR="00AF43A1" w:rsidRPr="00AF43A1" w:rsidRDefault="00AF43A1" w:rsidP="00AF43A1">
      <w:pPr>
        <w:shd w:val="clear" w:color="auto" w:fill="FFFFFF"/>
        <w:spacing w:after="0" w:line="240" w:lineRule="auto"/>
        <w:outlineLvl w:val="0"/>
        <w:rPr>
          <w:rFonts w:eastAsia="Times New Roman" w:cstheme="minorHAnsi"/>
          <w:b/>
          <w:bCs/>
          <w:color w:val="CC3300"/>
          <w:kern w:val="36"/>
          <w:sz w:val="28"/>
          <w:szCs w:val="28"/>
          <w:lang w:eastAsia="fr-BE"/>
        </w:rPr>
      </w:pPr>
      <w:r w:rsidRPr="00AF43A1">
        <w:rPr>
          <w:rFonts w:eastAsia="Times New Roman" w:cstheme="minorHAnsi"/>
          <w:b/>
          <w:bCs/>
          <w:color w:val="CC3300"/>
          <w:kern w:val="36"/>
          <w:sz w:val="28"/>
          <w:szCs w:val="28"/>
          <w:lang w:eastAsia="fr-BE"/>
        </w:rPr>
        <w:t>Les acheteurs reviennent en force sur le marché du cobalt</w:t>
      </w:r>
    </w:p>
    <w:p w14:paraId="3CDDE1D7" w14:textId="77777777" w:rsidR="00AF43A1" w:rsidRPr="00AF43A1" w:rsidRDefault="00AF43A1" w:rsidP="00AF43A1">
      <w:pPr>
        <w:shd w:val="clear" w:color="auto" w:fill="FFFFFF"/>
        <w:spacing w:before="75" w:after="75" w:line="240" w:lineRule="auto"/>
        <w:jc w:val="both"/>
        <w:rPr>
          <w:rFonts w:eastAsia="Times New Roman" w:cstheme="minorHAnsi"/>
          <w:i/>
          <w:iCs/>
          <w:color w:val="000000"/>
          <w:sz w:val="24"/>
          <w:szCs w:val="24"/>
          <w:lang w:eastAsia="fr-BE"/>
        </w:rPr>
      </w:pPr>
    </w:p>
    <w:p w14:paraId="59D7204A" w14:textId="20BAE487" w:rsidR="00AF43A1" w:rsidRPr="00AF43A1" w:rsidRDefault="00AF43A1" w:rsidP="00AF43A1">
      <w:pPr>
        <w:shd w:val="clear" w:color="auto" w:fill="FFFFFF"/>
        <w:spacing w:before="75" w:after="75" w:line="240" w:lineRule="auto"/>
        <w:jc w:val="both"/>
        <w:rPr>
          <w:rFonts w:eastAsia="Times New Roman" w:cstheme="minorHAnsi"/>
          <w:color w:val="000000"/>
          <w:sz w:val="24"/>
          <w:szCs w:val="24"/>
          <w:lang w:eastAsia="fr-BE"/>
        </w:rPr>
      </w:pPr>
      <w:r w:rsidRPr="00AF43A1">
        <w:rPr>
          <w:rFonts w:eastAsia="Times New Roman" w:cstheme="minorHAnsi"/>
          <w:b/>
          <w:bCs/>
          <w:color w:val="000000"/>
          <w:sz w:val="24"/>
          <w:szCs w:val="24"/>
          <w:lang w:eastAsia="fr-BE"/>
        </w:rPr>
        <w:t>Alors que le marché du molybdène est marqué par de nouvelles baisses des cours, le manganèse s’envole à des niveaux plus vus depuis 2018. Sur le marché du cobalt, le repli des cours fait les affaires des acheteurs.</w:t>
      </w:r>
    </w:p>
    <w:p w14:paraId="2CFE9991" w14:textId="77777777" w:rsidR="00AF43A1" w:rsidRPr="00AF43A1" w:rsidRDefault="00AF43A1" w:rsidP="00AF43A1">
      <w:pPr>
        <w:shd w:val="clear" w:color="auto" w:fill="FFFFFF"/>
        <w:spacing w:before="75" w:after="75" w:line="240" w:lineRule="auto"/>
        <w:jc w:val="both"/>
        <w:rPr>
          <w:rFonts w:eastAsia="Times New Roman" w:cstheme="minorHAnsi"/>
          <w:color w:val="000000"/>
          <w:sz w:val="24"/>
          <w:szCs w:val="24"/>
          <w:lang w:eastAsia="fr-BE"/>
        </w:rPr>
      </w:pPr>
      <w:r w:rsidRPr="00AF43A1">
        <w:rPr>
          <w:rFonts w:eastAsia="Times New Roman" w:cstheme="minorHAnsi"/>
          <w:color w:val="000000"/>
          <w:sz w:val="24"/>
          <w:szCs w:val="24"/>
          <w:lang w:eastAsia="fr-BE"/>
        </w:rPr>
        <w:t> </w:t>
      </w:r>
    </w:p>
    <w:p w14:paraId="3E560B9E" w14:textId="77777777" w:rsidR="00AF43A1" w:rsidRPr="00AF43A1" w:rsidRDefault="00AF43A1" w:rsidP="00AF43A1">
      <w:pPr>
        <w:shd w:val="clear" w:color="auto" w:fill="FFFFFF"/>
        <w:spacing w:before="75" w:after="75" w:line="240" w:lineRule="auto"/>
        <w:jc w:val="both"/>
        <w:rPr>
          <w:rFonts w:eastAsia="Times New Roman" w:cstheme="minorHAnsi"/>
          <w:color w:val="000000"/>
          <w:sz w:val="24"/>
          <w:szCs w:val="24"/>
          <w:lang w:eastAsia="fr-BE"/>
        </w:rPr>
      </w:pPr>
      <w:r w:rsidRPr="00AF43A1">
        <w:rPr>
          <w:rFonts w:eastAsia="Times New Roman" w:cstheme="minorHAnsi"/>
          <w:b/>
          <w:bCs/>
          <w:color w:val="A52A2A"/>
          <w:sz w:val="24"/>
          <w:szCs w:val="24"/>
          <w:lang w:eastAsia="fr-BE"/>
        </w:rPr>
        <w:t>Cobalt : regain d’intérêt de la part des acheteurs</w:t>
      </w:r>
    </w:p>
    <w:p w14:paraId="0608923B" w14:textId="77777777" w:rsidR="00AF43A1" w:rsidRPr="00AF43A1" w:rsidRDefault="00AF43A1" w:rsidP="00AF43A1">
      <w:pPr>
        <w:shd w:val="clear" w:color="auto" w:fill="FFFFFF"/>
        <w:spacing w:before="75" w:after="75" w:line="240" w:lineRule="auto"/>
        <w:jc w:val="both"/>
        <w:rPr>
          <w:rFonts w:eastAsia="Times New Roman" w:cstheme="minorHAnsi"/>
          <w:color w:val="000000"/>
          <w:sz w:val="24"/>
          <w:szCs w:val="24"/>
          <w:lang w:eastAsia="fr-BE"/>
        </w:rPr>
      </w:pPr>
      <w:r w:rsidRPr="00AF43A1">
        <w:rPr>
          <w:rFonts w:eastAsia="Times New Roman" w:cstheme="minorHAnsi"/>
          <w:color w:val="000000"/>
          <w:sz w:val="24"/>
          <w:szCs w:val="24"/>
          <w:lang w:eastAsia="fr-BE"/>
        </w:rPr>
        <w:t>Les acheteurs du marché du cobalt continuent de faire état de lots disponibles à des niveaux inférieurs à la fourchette d’échanges de la part de vendeurs cherchant à empocher des bénéfices. Certains négociants ont indiqué être de retour aux achats maintenant que les cours se rapprochent des 22 $/lb. Les acheteurs chinois ne sont pas actuellement à la recherche de métal, mais les vendeurs attendent une nouvelle vague de restockage, ce qui devrait arriver rapidement au regard de la fermeté de la demande en aval en Chine et des tensions sur l’approvisionnement d’hydroxyde. « </w:t>
      </w:r>
      <w:r w:rsidRPr="00AF43A1">
        <w:rPr>
          <w:rFonts w:eastAsia="Times New Roman" w:cstheme="minorHAnsi"/>
          <w:i/>
          <w:iCs/>
          <w:color w:val="000000"/>
          <w:sz w:val="24"/>
          <w:szCs w:val="24"/>
          <w:lang w:eastAsia="fr-BE"/>
        </w:rPr>
        <w:t>A 22.50 $/lb, le cobalt redevient attractif. La semaine prochaine devrait voir un regain d’achats, certains négociants m’ont déjà demandé mes disponibilités en termes de volumes </w:t>
      </w:r>
      <w:r w:rsidRPr="00AF43A1">
        <w:rPr>
          <w:rFonts w:eastAsia="Times New Roman" w:cstheme="minorHAnsi"/>
          <w:color w:val="000000"/>
          <w:sz w:val="24"/>
          <w:szCs w:val="24"/>
          <w:lang w:eastAsia="fr-BE"/>
        </w:rPr>
        <w:t>» a indiqué un négociant. Le cours du </w:t>
      </w:r>
      <w:r w:rsidRPr="00AF43A1">
        <w:rPr>
          <w:rFonts w:eastAsia="Times New Roman" w:cstheme="minorHAnsi"/>
          <w:color w:val="000000"/>
          <w:sz w:val="24"/>
          <w:szCs w:val="24"/>
          <w:u w:val="single"/>
          <w:lang w:eastAsia="fr-BE"/>
        </w:rPr>
        <w:t>cobalt qualité standard</w:t>
      </w:r>
      <w:r w:rsidRPr="00AF43A1">
        <w:rPr>
          <w:rFonts w:eastAsia="Times New Roman" w:cstheme="minorHAnsi"/>
          <w:color w:val="000000"/>
          <w:sz w:val="24"/>
          <w:szCs w:val="24"/>
          <w:lang w:eastAsia="fr-BE"/>
        </w:rPr>
        <w:t> s’échange actuellement à 22.5-23.25 $/lb, au même niveau que le </w:t>
      </w:r>
      <w:r w:rsidRPr="00AF43A1">
        <w:rPr>
          <w:rFonts w:eastAsia="Times New Roman" w:cstheme="minorHAnsi"/>
          <w:color w:val="000000"/>
          <w:sz w:val="24"/>
          <w:szCs w:val="24"/>
          <w:u w:val="single"/>
          <w:lang w:eastAsia="fr-BE"/>
        </w:rPr>
        <w:t>cobalt qualité alliage</w:t>
      </w:r>
      <w:r w:rsidRPr="00AF43A1">
        <w:rPr>
          <w:rFonts w:eastAsia="Times New Roman" w:cstheme="minorHAnsi"/>
          <w:color w:val="000000"/>
          <w:sz w:val="24"/>
          <w:szCs w:val="24"/>
          <w:lang w:eastAsia="fr-BE"/>
        </w:rPr>
        <w:t>.</w:t>
      </w:r>
    </w:p>
    <w:p w14:paraId="11DE8F25" w14:textId="77777777" w:rsidR="00AF43A1" w:rsidRPr="00AF43A1" w:rsidRDefault="00AF43A1" w:rsidP="00AF43A1">
      <w:pPr>
        <w:shd w:val="clear" w:color="auto" w:fill="FFFFFF"/>
        <w:spacing w:before="75" w:after="75" w:line="240" w:lineRule="auto"/>
        <w:jc w:val="both"/>
        <w:rPr>
          <w:rFonts w:eastAsia="Times New Roman" w:cstheme="minorHAnsi"/>
          <w:color w:val="000000"/>
          <w:sz w:val="24"/>
          <w:szCs w:val="24"/>
          <w:lang w:eastAsia="fr-BE"/>
        </w:rPr>
      </w:pPr>
      <w:r w:rsidRPr="00AF43A1">
        <w:rPr>
          <w:rFonts w:eastAsia="Times New Roman" w:cstheme="minorHAnsi"/>
          <w:color w:val="000000"/>
          <w:sz w:val="24"/>
          <w:szCs w:val="24"/>
          <w:lang w:eastAsia="fr-BE"/>
        </w:rPr>
        <w:t> </w:t>
      </w:r>
    </w:p>
    <w:p w14:paraId="22262A47" w14:textId="77777777" w:rsidR="00AF43A1" w:rsidRPr="00AF43A1" w:rsidRDefault="00AF43A1" w:rsidP="00AF43A1">
      <w:pPr>
        <w:shd w:val="clear" w:color="auto" w:fill="FFFFFF"/>
        <w:spacing w:before="75" w:after="75" w:line="240" w:lineRule="auto"/>
        <w:jc w:val="both"/>
        <w:rPr>
          <w:rFonts w:eastAsia="Times New Roman" w:cstheme="minorHAnsi"/>
          <w:color w:val="000000"/>
          <w:sz w:val="24"/>
          <w:szCs w:val="24"/>
          <w:lang w:eastAsia="fr-BE"/>
        </w:rPr>
      </w:pPr>
      <w:r w:rsidRPr="00AF43A1">
        <w:rPr>
          <w:rFonts w:eastAsia="Times New Roman" w:cstheme="minorHAnsi"/>
          <w:b/>
          <w:bCs/>
          <w:color w:val="A52A2A"/>
          <w:sz w:val="24"/>
          <w:szCs w:val="24"/>
          <w:lang w:eastAsia="fr-BE"/>
        </w:rPr>
        <w:t>Molybdène : le repli se confirme</w:t>
      </w:r>
    </w:p>
    <w:p w14:paraId="2D30A33C" w14:textId="77777777" w:rsidR="00AF43A1" w:rsidRPr="00AF43A1" w:rsidRDefault="00AF43A1" w:rsidP="00AF43A1">
      <w:pPr>
        <w:shd w:val="clear" w:color="auto" w:fill="FFFFFF"/>
        <w:spacing w:before="75" w:after="75" w:line="240" w:lineRule="auto"/>
        <w:jc w:val="both"/>
        <w:rPr>
          <w:rFonts w:eastAsia="Times New Roman" w:cstheme="minorHAnsi"/>
          <w:color w:val="000000"/>
          <w:sz w:val="24"/>
          <w:szCs w:val="24"/>
          <w:lang w:eastAsia="fr-BE"/>
        </w:rPr>
      </w:pPr>
      <w:r w:rsidRPr="00AF43A1">
        <w:rPr>
          <w:rFonts w:eastAsia="Times New Roman" w:cstheme="minorHAnsi"/>
          <w:color w:val="000000"/>
          <w:sz w:val="24"/>
          <w:szCs w:val="24"/>
          <w:lang w:eastAsia="fr-BE"/>
        </w:rPr>
        <w:t xml:space="preserve">Les cours du molybdène poursuivent leur inflexion, dans un contexte de prudence dans les achats de la part des consommateurs et de disponibilités conséquentes de </w:t>
      </w:r>
      <w:proofErr w:type="spellStart"/>
      <w:r w:rsidRPr="00AF43A1">
        <w:rPr>
          <w:rFonts w:eastAsia="Times New Roman" w:cstheme="minorHAnsi"/>
          <w:color w:val="000000"/>
          <w:sz w:val="24"/>
          <w:szCs w:val="24"/>
          <w:lang w:eastAsia="fr-BE"/>
        </w:rPr>
        <w:t>ferro-molybdène</w:t>
      </w:r>
      <w:proofErr w:type="spellEnd"/>
      <w:r w:rsidRPr="00AF43A1">
        <w:rPr>
          <w:rFonts w:eastAsia="Times New Roman" w:cstheme="minorHAnsi"/>
          <w:color w:val="000000"/>
          <w:sz w:val="24"/>
          <w:szCs w:val="24"/>
          <w:lang w:eastAsia="fr-BE"/>
        </w:rPr>
        <w:t xml:space="preserve">. Les volumes échangés de </w:t>
      </w:r>
      <w:proofErr w:type="spellStart"/>
      <w:r w:rsidRPr="00AF43A1">
        <w:rPr>
          <w:rFonts w:eastAsia="Times New Roman" w:cstheme="minorHAnsi"/>
          <w:color w:val="000000"/>
          <w:sz w:val="24"/>
          <w:szCs w:val="24"/>
          <w:lang w:eastAsia="fr-BE"/>
        </w:rPr>
        <w:t>ferro-</w:t>
      </w:r>
      <w:proofErr w:type="gramStart"/>
      <w:r w:rsidRPr="00AF43A1">
        <w:rPr>
          <w:rFonts w:eastAsia="Times New Roman" w:cstheme="minorHAnsi"/>
          <w:color w:val="000000"/>
          <w:sz w:val="24"/>
          <w:szCs w:val="24"/>
          <w:lang w:eastAsia="fr-BE"/>
        </w:rPr>
        <w:t>molybdène</w:t>
      </w:r>
      <w:proofErr w:type="spellEnd"/>
      <w:r w:rsidRPr="00AF43A1">
        <w:rPr>
          <w:rFonts w:eastAsia="Times New Roman" w:cstheme="minorHAnsi"/>
          <w:color w:val="000000"/>
          <w:sz w:val="24"/>
          <w:szCs w:val="24"/>
          <w:lang w:eastAsia="fr-BE"/>
        </w:rPr>
        <w:t>  et</w:t>
      </w:r>
      <w:proofErr w:type="gramEnd"/>
      <w:r w:rsidRPr="00AF43A1">
        <w:rPr>
          <w:rFonts w:eastAsia="Times New Roman" w:cstheme="minorHAnsi"/>
          <w:color w:val="000000"/>
          <w:sz w:val="24"/>
          <w:szCs w:val="24"/>
          <w:lang w:eastAsia="fr-BE"/>
        </w:rPr>
        <w:t xml:space="preserve"> d’oxyde de molybdène sont en hausse, mais pas suffisamment pour soutenir les cours. Le </w:t>
      </w:r>
      <w:proofErr w:type="spellStart"/>
      <w:r w:rsidRPr="00AF43A1">
        <w:rPr>
          <w:rFonts w:eastAsia="Times New Roman" w:cstheme="minorHAnsi"/>
          <w:color w:val="000000"/>
          <w:sz w:val="24"/>
          <w:szCs w:val="24"/>
          <w:u w:val="single"/>
          <w:lang w:eastAsia="fr-BE"/>
        </w:rPr>
        <w:t>ferro-molybdène</w:t>
      </w:r>
      <w:proofErr w:type="spellEnd"/>
      <w:r w:rsidRPr="00AF43A1">
        <w:rPr>
          <w:rFonts w:eastAsia="Times New Roman" w:cstheme="minorHAnsi"/>
          <w:color w:val="000000"/>
          <w:sz w:val="24"/>
          <w:szCs w:val="24"/>
          <w:u w:val="single"/>
          <w:lang w:eastAsia="fr-BE"/>
        </w:rPr>
        <w:t xml:space="preserve"> 65 % Mo min</w:t>
      </w:r>
      <w:r w:rsidRPr="00AF43A1">
        <w:rPr>
          <w:rFonts w:eastAsia="Times New Roman" w:cstheme="minorHAnsi"/>
          <w:color w:val="000000"/>
          <w:sz w:val="24"/>
          <w:szCs w:val="24"/>
          <w:lang w:eastAsia="fr-BE"/>
        </w:rPr>
        <w:t>, départ </w:t>
      </w:r>
      <w:r w:rsidRPr="00AF43A1">
        <w:rPr>
          <w:rFonts w:eastAsia="Times New Roman" w:cstheme="minorHAnsi"/>
          <w:b/>
          <w:bCs/>
          <w:color w:val="000000"/>
          <w:sz w:val="24"/>
          <w:szCs w:val="24"/>
          <w:lang w:eastAsia="fr-BE"/>
        </w:rPr>
        <w:t>Rotterdam</w:t>
      </w:r>
      <w:r w:rsidRPr="00AF43A1">
        <w:rPr>
          <w:rFonts w:eastAsia="Times New Roman" w:cstheme="minorHAnsi"/>
          <w:color w:val="000000"/>
          <w:sz w:val="24"/>
          <w:szCs w:val="24"/>
          <w:lang w:eastAsia="fr-BE"/>
        </w:rPr>
        <w:t>, se vend actuellement à 25.90-26.30 $/kg. </w:t>
      </w:r>
    </w:p>
    <w:p w14:paraId="3DF30C8A" w14:textId="77777777" w:rsidR="00AF43A1" w:rsidRPr="00AF43A1" w:rsidRDefault="00AF43A1" w:rsidP="00AF43A1">
      <w:pPr>
        <w:shd w:val="clear" w:color="auto" w:fill="FFFFFF"/>
        <w:spacing w:before="75" w:after="75" w:line="240" w:lineRule="auto"/>
        <w:jc w:val="both"/>
        <w:rPr>
          <w:rFonts w:eastAsia="Times New Roman" w:cstheme="minorHAnsi"/>
          <w:color w:val="000000"/>
          <w:sz w:val="24"/>
          <w:szCs w:val="24"/>
          <w:lang w:eastAsia="fr-BE"/>
        </w:rPr>
      </w:pPr>
      <w:r w:rsidRPr="00AF43A1">
        <w:rPr>
          <w:rFonts w:eastAsia="Times New Roman" w:cstheme="minorHAnsi"/>
          <w:color w:val="000000"/>
          <w:sz w:val="24"/>
          <w:szCs w:val="24"/>
          <w:lang w:eastAsia="fr-BE"/>
        </w:rPr>
        <w:t> </w:t>
      </w:r>
    </w:p>
    <w:p w14:paraId="3034D882" w14:textId="77777777" w:rsidR="00AF43A1" w:rsidRPr="00AF43A1" w:rsidRDefault="00AF43A1" w:rsidP="00AF43A1">
      <w:pPr>
        <w:shd w:val="clear" w:color="auto" w:fill="FFFFFF"/>
        <w:spacing w:before="75" w:after="75" w:line="240" w:lineRule="auto"/>
        <w:jc w:val="both"/>
        <w:rPr>
          <w:rFonts w:eastAsia="Times New Roman" w:cstheme="minorHAnsi"/>
          <w:color w:val="000000"/>
          <w:sz w:val="24"/>
          <w:szCs w:val="24"/>
          <w:lang w:eastAsia="fr-BE"/>
        </w:rPr>
      </w:pPr>
      <w:r w:rsidRPr="00AF43A1">
        <w:rPr>
          <w:rFonts w:eastAsia="Times New Roman" w:cstheme="minorHAnsi"/>
          <w:b/>
          <w:bCs/>
          <w:color w:val="A52A2A"/>
          <w:sz w:val="24"/>
          <w:szCs w:val="24"/>
          <w:lang w:eastAsia="fr-BE"/>
        </w:rPr>
        <w:t>Manganèse : les cours dépassent les 3.000 $/tonne</w:t>
      </w:r>
    </w:p>
    <w:p w14:paraId="7662CCEA" w14:textId="77777777" w:rsidR="00AF43A1" w:rsidRPr="00AF43A1" w:rsidRDefault="00AF43A1" w:rsidP="00AF43A1">
      <w:pPr>
        <w:shd w:val="clear" w:color="auto" w:fill="FFFFFF"/>
        <w:spacing w:before="75" w:after="75" w:line="240" w:lineRule="auto"/>
        <w:jc w:val="both"/>
        <w:rPr>
          <w:rFonts w:eastAsia="Times New Roman" w:cstheme="minorHAnsi"/>
          <w:color w:val="000000"/>
          <w:sz w:val="24"/>
          <w:szCs w:val="24"/>
          <w:lang w:eastAsia="fr-BE"/>
        </w:rPr>
      </w:pPr>
      <w:r w:rsidRPr="00AF43A1">
        <w:rPr>
          <w:rFonts w:eastAsia="Times New Roman" w:cstheme="minorHAnsi"/>
          <w:color w:val="000000"/>
          <w:sz w:val="24"/>
          <w:szCs w:val="24"/>
          <w:lang w:eastAsia="fr-BE"/>
        </w:rPr>
        <w:t xml:space="preserve">Les cours du </w:t>
      </w:r>
      <w:proofErr w:type="spellStart"/>
      <w:r w:rsidRPr="00AF43A1">
        <w:rPr>
          <w:rFonts w:eastAsia="Times New Roman" w:cstheme="minorHAnsi"/>
          <w:color w:val="000000"/>
          <w:sz w:val="24"/>
          <w:szCs w:val="24"/>
          <w:lang w:eastAsia="fr-BE"/>
        </w:rPr>
        <w:t>ferro-manganèse</w:t>
      </w:r>
      <w:proofErr w:type="spellEnd"/>
      <w:r w:rsidRPr="00AF43A1">
        <w:rPr>
          <w:rFonts w:eastAsia="Times New Roman" w:cstheme="minorHAnsi"/>
          <w:color w:val="000000"/>
          <w:sz w:val="24"/>
          <w:szCs w:val="24"/>
          <w:lang w:eastAsia="fr-BE"/>
        </w:rPr>
        <w:t xml:space="preserve"> ont dépassé les 3.000 $/tonne, pour la première fois depuis août 2018, conséquence du blocage du canal de Suez, qui limite l’approvisionnement en Europe. La fourchette d’échange du </w:t>
      </w:r>
      <w:r w:rsidRPr="00AF43A1">
        <w:rPr>
          <w:rFonts w:eastAsia="Times New Roman" w:cstheme="minorHAnsi"/>
          <w:color w:val="000000"/>
          <w:sz w:val="24"/>
          <w:szCs w:val="24"/>
          <w:u w:val="single"/>
          <w:lang w:eastAsia="fr-BE"/>
        </w:rPr>
        <w:t>manganèse 99.7 %</w:t>
      </w:r>
      <w:r w:rsidRPr="00AF43A1">
        <w:rPr>
          <w:rFonts w:eastAsia="Times New Roman" w:cstheme="minorHAnsi"/>
          <w:color w:val="000000"/>
          <w:sz w:val="24"/>
          <w:szCs w:val="24"/>
          <w:lang w:eastAsia="fr-BE"/>
        </w:rPr>
        <w:t>, départ </w:t>
      </w:r>
      <w:r w:rsidRPr="00AF43A1">
        <w:rPr>
          <w:rFonts w:eastAsia="Times New Roman" w:cstheme="minorHAnsi"/>
          <w:b/>
          <w:bCs/>
          <w:color w:val="000000"/>
          <w:sz w:val="24"/>
          <w:szCs w:val="24"/>
          <w:lang w:eastAsia="fr-BE"/>
        </w:rPr>
        <w:t>Rotterdam</w:t>
      </w:r>
      <w:r w:rsidRPr="00AF43A1">
        <w:rPr>
          <w:rFonts w:eastAsia="Times New Roman" w:cstheme="minorHAnsi"/>
          <w:color w:val="000000"/>
          <w:sz w:val="24"/>
          <w:szCs w:val="24"/>
          <w:lang w:eastAsia="fr-BE"/>
        </w:rPr>
        <w:t>, s’élève actuellement à 2.820-3.040 $/tonne.</w:t>
      </w:r>
    </w:p>
    <w:p w14:paraId="72EFB483" w14:textId="77777777" w:rsidR="00C509C7" w:rsidRPr="00AF43A1" w:rsidRDefault="00C509C7">
      <w:pPr>
        <w:rPr>
          <w:rFonts w:cstheme="minorHAnsi"/>
          <w:sz w:val="24"/>
          <w:szCs w:val="24"/>
        </w:rPr>
      </w:pPr>
    </w:p>
    <w:sectPr w:rsidR="00C509C7" w:rsidRPr="00AF43A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43A1"/>
    <w:rsid w:val="00AF43A1"/>
    <w:rsid w:val="00C509C7"/>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E4C703"/>
  <w15:chartTrackingRefBased/>
  <w15:docId w15:val="{94EE3127-2564-4BB7-A448-8411D626D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95535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309</Words>
  <Characters>1702</Characters>
  <Application>Microsoft Office Word</Application>
  <DocSecurity>0</DocSecurity>
  <Lines>14</Lines>
  <Paragraphs>4</Paragraphs>
  <ScaleCrop>false</ScaleCrop>
  <Company/>
  <LinksUpToDate>false</LinksUpToDate>
  <CharactersWithSpaces>2007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 mayers</dc:creator>
  <cp:keywords/>
  <dc:description/>
  <cp:lastModifiedBy>info mayers</cp:lastModifiedBy>
  <cp:revision>1</cp:revision>
  <dcterms:created xsi:type="dcterms:W3CDTF">2021-03-30T08:04:00Z</dcterms:created>
  <dcterms:modified xsi:type="dcterms:W3CDTF">2021-03-30T08:04:00Z</dcterms:modified>
</cp:coreProperties>
</file>